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BF2" w:rsidRDefault="008C6BF2" w:rsidP="008C6BF2">
      <w:pPr>
        <w:rPr>
          <w:sz w:val="22"/>
          <w:szCs w:val="22"/>
        </w:rPr>
      </w:pPr>
      <w:r>
        <w:rPr>
          <w:lang w:val="kk-KZ"/>
        </w:rPr>
        <w:t>1. Әбдіжәділқызы Ж. Тікелей эфир табиғаты. Алматы, 2003.</w:t>
      </w:r>
      <w:r>
        <w:rPr>
          <w:bCs/>
          <w:lang w:val="kk-KZ"/>
        </w:rPr>
        <w:t xml:space="preserve">   </w:t>
      </w:r>
    </w:p>
    <w:p w:rsidR="008C6BF2" w:rsidRDefault="008C6BF2" w:rsidP="008C6BF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>
        <w:rPr>
          <w:lang w:val="kk-KZ"/>
        </w:rPr>
        <w:t>Магронт,М. Новости как профессия. М.:Аспект Пресс,2015</w:t>
      </w:r>
    </w:p>
    <w:p w:rsidR="008C6BF2" w:rsidRDefault="008C6BF2" w:rsidP="008C6BF2">
      <w:r>
        <w:rPr>
          <w:sz w:val="22"/>
          <w:szCs w:val="22"/>
        </w:rPr>
        <w:t>3.</w:t>
      </w:r>
      <w:r>
        <w:rPr>
          <w:sz w:val="28"/>
          <w:szCs w:val="28"/>
          <w:lang w:val="kk-KZ"/>
        </w:rPr>
        <w:t xml:space="preserve"> </w:t>
      </w:r>
      <w:r>
        <w:rPr>
          <w:lang w:val="kk-KZ"/>
        </w:rPr>
        <w:t>Әбілдина, Ғ</w:t>
      </w:r>
      <w:r>
        <w:t>. Телевизия өнері;теориясы мен технологиясы. Алматы;2012</w:t>
      </w:r>
    </w:p>
    <w:p w:rsidR="008C6BF2" w:rsidRDefault="008C6BF2" w:rsidP="008C6BF2">
      <w:pPr>
        <w:jc w:val="both"/>
        <w:rPr>
          <w:lang w:val="kk-KZ"/>
        </w:rPr>
      </w:pPr>
      <w:r>
        <w:rPr>
          <w:sz w:val="22"/>
          <w:szCs w:val="22"/>
        </w:rPr>
        <w:t xml:space="preserve">4. </w:t>
      </w:r>
      <w:r>
        <w:rPr>
          <w:lang w:val="kk-KZ"/>
        </w:rPr>
        <w:t xml:space="preserve">Қазақ журналистикасы. Қазақ теледидары. 2-том. Алматы: Таймас </w:t>
      </w:r>
    </w:p>
    <w:p w:rsidR="008C6BF2" w:rsidRDefault="008C6BF2" w:rsidP="008C6BF2">
      <w:pPr>
        <w:jc w:val="both"/>
        <w:rPr>
          <w:lang w:val="kk-KZ"/>
        </w:rPr>
      </w:pPr>
      <w:r>
        <w:rPr>
          <w:lang w:val="kk-KZ"/>
        </w:rPr>
        <w:t xml:space="preserve">   баспа үйі, 2008. – 352 б.</w:t>
      </w:r>
      <w:r>
        <w:rPr>
          <w:i/>
          <w:iCs/>
          <w:lang w:val="kk-KZ"/>
        </w:rPr>
        <w:t xml:space="preserve"> (оқулық)</w:t>
      </w:r>
      <w:r>
        <w:rPr>
          <w:lang w:val="kk-KZ"/>
        </w:rPr>
        <w:t>.</w:t>
      </w:r>
    </w:p>
    <w:p w:rsidR="008C6BF2" w:rsidRDefault="008C6BF2" w:rsidP="008C6BF2">
      <w:pPr>
        <w:jc w:val="both"/>
        <w:rPr>
          <w:rFonts w:eastAsia="Batang"/>
          <w:lang w:val="kk-KZ"/>
        </w:rPr>
      </w:pPr>
      <w:r>
        <w:rPr>
          <w:lang w:val="kk-KZ"/>
        </w:rPr>
        <w:t>5. Жақан С. Сөйлеу техникасы. -Алматы: Қазақ университеті, 2002.</w:t>
      </w:r>
    </w:p>
    <w:p w:rsidR="008C6BF2" w:rsidRDefault="008C6BF2" w:rsidP="008C6BF2">
      <w:pPr>
        <w:rPr>
          <w:b/>
          <w:lang w:val="kk-KZ"/>
        </w:rPr>
      </w:pPr>
    </w:p>
    <w:p w:rsidR="00CE7E5C" w:rsidRDefault="00CE7E5C">
      <w:bookmarkStart w:id="0" w:name="_GoBack"/>
      <w:bookmarkEnd w:id="0"/>
    </w:p>
    <w:sectPr w:rsidR="00CE7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6AD"/>
    <w:rsid w:val="006A36AD"/>
    <w:rsid w:val="008C6BF2"/>
    <w:rsid w:val="00CE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CF51E6-DE00-454C-A82B-D15122CE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6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>SPecialiST RePack</Company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2019-01-14T07:37:00Z</dcterms:created>
  <dcterms:modified xsi:type="dcterms:W3CDTF">2019-01-14T07:37:00Z</dcterms:modified>
</cp:coreProperties>
</file>